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26" w:rsidRPr="0034156D" w:rsidRDefault="0034156D" w:rsidP="0034156D">
      <w:pPr>
        <w:spacing w:after="0"/>
        <w:jc w:val="center"/>
        <w:rPr>
          <w:b/>
          <w:sz w:val="28"/>
          <w:szCs w:val="28"/>
        </w:rPr>
      </w:pPr>
      <w:r w:rsidRPr="0034156D">
        <w:rPr>
          <w:b/>
          <w:sz w:val="28"/>
          <w:szCs w:val="28"/>
        </w:rPr>
        <w:t>Low-Income Rental Housing Property Tax Exemption</w:t>
      </w:r>
    </w:p>
    <w:p w:rsidR="0034156D" w:rsidRDefault="0034156D" w:rsidP="0034156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Certification of Income Levels of Low-Income Occupants</w:t>
      </w:r>
    </w:p>
    <w:p w:rsidR="0034156D" w:rsidRDefault="00353448" w:rsidP="0034156D">
      <w:pPr>
        <w:jc w:val="center"/>
        <w:rPr>
          <w:b/>
          <w:i/>
          <w:sz w:val="28"/>
          <w:szCs w:val="28"/>
        </w:rPr>
      </w:pPr>
      <w:r w:rsidRPr="0035344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E81BC" wp14:editId="1D53E6F6">
                <wp:simplePos x="0" y="0"/>
                <wp:positionH relativeFrom="column">
                  <wp:posOffset>533400</wp:posOffset>
                </wp:positionH>
                <wp:positionV relativeFrom="paragraph">
                  <wp:posOffset>231140</wp:posOffset>
                </wp:positionV>
                <wp:extent cx="5286375" cy="495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448" w:rsidRPr="007B35A7" w:rsidRDefault="00353448" w:rsidP="007B35A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B35A7">
                              <w:rPr>
                                <w:b/>
                                <w:sz w:val="24"/>
                                <w:szCs w:val="24"/>
                              </w:rPr>
                              <w:t>60% of Area Median Income for Springfield, Oregon</w:t>
                            </w:r>
                          </w:p>
                          <w:p w:rsidR="00353448" w:rsidRPr="007B35A7" w:rsidRDefault="00353448" w:rsidP="0035344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B35A7">
                              <w:rPr>
                                <w:b/>
                                <w:sz w:val="24"/>
                                <w:szCs w:val="24"/>
                              </w:rPr>
                              <w:t>These figures are updated annually by HUD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pt;margin-top:18.2pt;width:416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" fillcolor="#d8d8d8 [2732]">
                <v:textbox>
                  <w:txbxContent>
                    <w:p w:rsidR="00353448" w:rsidRPr="007B35A7" w:rsidRDefault="00353448" w:rsidP="007B35A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B35A7">
                        <w:rPr>
                          <w:b/>
                          <w:sz w:val="24"/>
                          <w:szCs w:val="24"/>
                        </w:rPr>
                        <w:t>60% of Area Median Income for Springfield, Oregon</w:t>
                      </w:r>
                    </w:p>
                    <w:p w:rsidR="00353448" w:rsidRPr="007B35A7" w:rsidRDefault="00353448" w:rsidP="0035344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B35A7">
                        <w:rPr>
                          <w:b/>
                          <w:sz w:val="24"/>
                          <w:szCs w:val="24"/>
                        </w:rPr>
                        <w:t>These figures are updated annually by HUD</w:t>
                      </w:r>
                    </w:p>
                  </w:txbxContent>
                </v:textbox>
              </v:shape>
            </w:pict>
          </mc:Fallback>
        </mc:AlternateContent>
      </w:r>
    </w:p>
    <w:p w:rsidR="0034156D" w:rsidRDefault="0034156D" w:rsidP="00353448">
      <w:pPr>
        <w:spacing w:after="0"/>
        <w:jc w:val="center"/>
        <w:rPr>
          <w:sz w:val="28"/>
          <w:szCs w:val="28"/>
        </w:rPr>
      </w:pPr>
    </w:p>
    <w:p w:rsidR="007B35A7" w:rsidRDefault="007B35A7" w:rsidP="00353448">
      <w:pPr>
        <w:spacing w:after="0"/>
        <w:jc w:val="center"/>
        <w:rPr>
          <w:sz w:val="28"/>
          <w:szCs w:val="28"/>
        </w:rPr>
      </w:pPr>
    </w:p>
    <w:p w:rsidR="007B35A7" w:rsidRDefault="007B35A7" w:rsidP="00353448">
      <w:pPr>
        <w:spacing w:after="0"/>
        <w:jc w:val="center"/>
        <w:rPr>
          <w:sz w:val="28"/>
          <w:szCs w:val="28"/>
        </w:rPr>
      </w:pPr>
    </w:p>
    <w:p w:rsidR="007B35A7" w:rsidRDefault="007B35A7" w:rsidP="00353448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870"/>
        <w:gridCol w:w="3510"/>
      </w:tblGrid>
      <w:tr w:rsidR="007B35A7" w:rsidTr="007B35A7">
        <w:tc>
          <w:tcPr>
            <w:tcW w:w="7380" w:type="dxa"/>
            <w:gridSpan w:val="2"/>
            <w:shd w:val="clear" w:color="auto" w:fill="D9D9D9" w:themeFill="background1" w:themeFillShade="D9"/>
          </w:tcPr>
          <w:p w:rsidR="007B35A7" w:rsidRPr="007B35A7" w:rsidRDefault="007B35A7" w:rsidP="007B35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  <w:r w:rsidRPr="007B35A7">
              <w:rPr>
                <w:b/>
                <w:sz w:val="28"/>
                <w:szCs w:val="28"/>
              </w:rPr>
              <w:t xml:space="preserve"> Area Median Income Limits</w:t>
            </w:r>
          </w:p>
        </w:tc>
      </w:tr>
      <w:tr w:rsidR="007B35A7" w:rsidTr="007B35A7">
        <w:tc>
          <w:tcPr>
            <w:tcW w:w="3870" w:type="dxa"/>
            <w:shd w:val="clear" w:color="auto" w:fill="D9D9D9" w:themeFill="background1" w:themeFillShade="D9"/>
          </w:tcPr>
          <w:p w:rsidR="007B35A7" w:rsidRPr="007B35A7" w:rsidRDefault="007B35A7" w:rsidP="007B35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Household Size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7B35A7" w:rsidRPr="007B35A7" w:rsidRDefault="007B35A7" w:rsidP="007B35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60% of Median</w:t>
            </w:r>
          </w:p>
        </w:tc>
      </w:tr>
      <w:tr w:rsidR="007B35A7" w:rsidTr="007B35A7">
        <w:tc>
          <w:tcPr>
            <w:tcW w:w="3870" w:type="dxa"/>
          </w:tcPr>
          <w:p w:rsidR="007B35A7" w:rsidRDefault="007B35A7" w:rsidP="007B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10" w:type="dxa"/>
          </w:tcPr>
          <w:p w:rsidR="007B35A7" w:rsidRDefault="007B35A7" w:rsidP="007B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F65F7B">
              <w:rPr>
                <w:sz w:val="28"/>
                <w:szCs w:val="28"/>
              </w:rPr>
              <w:t xml:space="preserve">  26,940</w:t>
            </w:r>
          </w:p>
        </w:tc>
      </w:tr>
      <w:tr w:rsidR="007B35A7" w:rsidTr="007B35A7">
        <w:tc>
          <w:tcPr>
            <w:tcW w:w="3870" w:type="dxa"/>
          </w:tcPr>
          <w:p w:rsidR="007B35A7" w:rsidRDefault="007B35A7" w:rsidP="007B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10" w:type="dxa"/>
          </w:tcPr>
          <w:p w:rsidR="007B35A7" w:rsidRDefault="007B35A7" w:rsidP="007B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F65F7B">
              <w:rPr>
                <w:sz w:val="28"/>
                <w:szCs w:val="28"/>
              </w:rPr>
              <w:t xml:space="preserve">  30,780</w:t>
            </w:r>
          </w:p>
        </w:tc>
      </w:tr>
      <w:tr w:rsidR="007B35A7" w:rsidTr="007B35A7">
        <w:tc>
          <w:tcPr>
            <w:tcW w:w="3870" w:type="dxa"/>
          </w:tcPr>
          <w:p w:rsidR="007B35A7" w:rsidRDefault="007B35A7" w:rsidP="007B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10" w:type="dxa"/>
          </w:tcPr>
          <w:p w:rsidR="007B35A7" w:rsidRDefault="007B35A7" w:rsidP="007B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F65F7B">
              <w:rPr>
                <w:sz w:val="28"/>
                <w:szCs w:val="28"/>
              </w:rPr>
              <w:t xml:space="preserve">  34,620</w:t>
            </w:r>
          </w:p>
        </w:tc>
      </w:tr>
      <w:tr w:rsidR="007B35A7" w:rsidTr="007B35A7">
        <w:tc>
          <w:tcPr>
            <w:tcW w:w="3870" w:type="dxa"/>
          </w:tcPr>
          <w:p w:rsidR="007B35A7" w:rsidRDefault="007B35A7" w:rsidP="007B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10" w:type="dxa"/>
          </w:tcPr>
          <w:p w:rsidR="007B35A7" w:rsidRDefault="007B35A7" w:rsidP="007B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F65F7B">
              <w:rPr>
                <w:sz w:val="28"/>
                <w:szCs w:val="28"/>
              </w:rPr>
              <w:t xml:space="preserve">  38,460</w:t>
            </w:r>
          </w:p>
        </w:tc>
      </w:tr>
      <w:tr w:rsidR="007B35A7" w:rsidTr="007B35A7">
        <w:tc>
          <w:tcPr>
            <w:tcW w:w="3870" w:type="dxa"/>
          </w:tcPr>
          <w:p w:rsidR="007B35A7" w:rsidRDefault="007B35A7" w:rsidP="007B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10" w:type="dxa"/>
          </w:tcPr>
          <w:p w:rsidR="007B35A7" w:rsidRDefault="007B35A7" w:rsidP="007B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F65F7B">
              <w:rPr>
                <w:sz w:val="28"/>
                <w:szCs w:val="28"/>
              </w:rPr>
              <w:t xml:space="preserve">  41,580</w:t>
            </w:r>
          </w:p>
        </w:tc>
      </w:tr>
      <w:tr w:rsidR="007B35A7" w:rsidTr="007B35A7">
        <w:tc>
          <w:tcPr>
            <w:tcW w:w="3870" w:type="dxa"/>
          </w:tcPr>
          <w:p w:rsidR="007B35A7" w:rsidRDefault="007B35A7" w:rsidP="007B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10" w:type="dxa"/>
          </w:tcPr>
          <w:p w:rsidR="007B35A7" w:rsidRDefault="007B35A7" w:rsidP="007B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F65F7B">
              <w:rPr>
                <w:sz w:val="28"/>
                <w:szCs w:val="28"/>
              </w:rPr>
              <w:t xml:space="preserve">  44,640</w:t>
            </w:r>
          </w:p>
        </w:tc>
      </w:tr>
      <w:tr w:rsidR="007B35A7" w:rsidTr="007B35A7">
        <w:tc>
          <w:tcPr>
            <w:tcW w:w="3870" w:type="dxa"/>
          </w:tcPr>
          <w:p w:rsidR="007B35A7" w:rsidRDefault="007B35A7" w:rsidP="007B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10" w:type="dxa"/>
          </w:tcPr>
          <w:p w:rsidR="007B35A7" w:rsidRDefault="007B35A7" w:rsidP="007B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F65F7B">
              <w:rPr>
                <w:sz w:val="28"/>
                <w:szCs w:val="28"/>
              </w:rPr>
              <w:t xml:space="preserve">  47,700</w:t>
            </w:r>
          </w:p>
        </w:tc>
      </w:tr>
      <w:tr w:rsidR="007B35A7" w:rsidTr="007B35A7">
        <w:tc>
          <w:tcPr>
            <w:tcW w:w="3870" w:type="dxa"/>
          </w:tcPr>
          <w:p w:rsidR="007B35A7" w:rsidRDefault="007B35A7" w:rsidP="007B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10" w:type="dxa"/>
          </w:tcPr>
          <w:p w:rsidR="007B35A7" w:rsidRDefault="007B35A7" w:rsidP="007B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F65F7B">
              <w:rPr>
                <w:sz w:val="28"/>
                <w:szCs w:val="28"/>
              </w:rPr>
              <w:t xml:space="preserve">  50,820</w:t>
            </w:r>
            <w:bookmarkStart w:id="0" w:name="_GoBack"/>
            <w:bookmarkEnd w:id="0"/>
          </w:p>
        </w:tc>
      </w:tr>
    </w:tbl>
    <w:p w:rsidR="007B35A7" w:rsidRDefault="007B35A7" w:rsidP="007B35A7">
      <w:pPr>
        <w:spacing w:after="0"/>
        <w:jc w:val="center"/>
        <w:rPr>
          <w:sz w:val="28"/>
          <w:szCs w:val="28"/>
        </w:rPr>
      </w:pPr>
    </w:p>
    <w:p w:rsidR="007B35A7" w:rsidRDefault="007B35A7" w:rsidP="007B35A7">
      <w:pPr>
        <w:spacing w:after="0"/>
        <w:rPr>
          <w:sz w:val="24"/>
          <w:szCs w:val="24"/>
        </w:rPr>
      </w:pPr>
      <w:r>
        <w:rPr>
          <w:sz w:val="24"/>
          <w:szCs w:val="24"/>
        </w:rPr>
        <w:t>I hereby certify that the rental units for which this exemption is sought are not occupied by, nor will they be offered for rental units to</w:t>
      </w:r>
      <w:r w:rsidR="003300AF">
        <w:rPr>
          <w:sz w:val="24"/>
          <w:szCs w:val="24"/>
        </w:rPr>
        <w:t>,</w:t>
      </w:r>
      <w:r>
        <w:rPr>
          <w:sz w:val="24"/>
          <w:szCs w:val="24"/>
        </w:rPr>
        <w:t xml:space="preserve"> persons whose incomes exceed the levels reflected above for low-income persons.</w:t>
      </w:r>
    </w:p>
    <w:p w:rsidR="007B35A7" w:rsidRDefault="007B35A7" w:rsidP="007B35A7">
      <w:pPr>
        <w:spacing w:after="0"/>
        <w:rPr>
          <w:sz w:val="24"/>
          <w:szCs w:val="24"/>
        </w:rPr>
      </w:pPr>
    </w:p>
    <w:p w:rsidR="007B35A7" w:rsidRDefault="007B35A7" w:rsidP="007B35A7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DATED this __________day of _________________________________, 20 _______.</w:t>
      </w:r>
      <w:proofErr w:type="gramEnd"/>
    </w:p>
    <w:p w:rsidR="007B35A7" w:rsidRDefault="007B35A7" w:rsidP="007B35A7">
      <w:pPr>
        <w:spacing w:after="0"/>
        <w:rPr>
          <w:sz w:val="24"/>
          <w:szCs w:val="24"/>
        </w:rPr>
      </w:pPr>
    </w:p>
    <w:p w:rsidR="007B35A7" w:rsidRDefault="007B35A7" w:rsidP="003300AF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7B35A7" w:rsidRDefault="007B35A7" w:rsidP="007B35A7">
      <w:pPr>
        <w:spacing w:after="0"/>
        <w:rPr>
          <w:sz w:val="24"/>
          <w:szCs w:val="24"/>
        </w:rPr>
      </w:pPr>
      <w:r>
        <w:rPr>
          <w:sz w:val="24"/>
          <w:szCs w:val="24"/>
        </w:rPr>
        <w:t>Print Name of Applicant</w:t>
      </w:r>
    </w:p>
    <w:p w:rsidR="007B35A7" w:rsidRDefault="007B35A7" w:rsidP="003300AF">
      <w:pPr>
        <w:spacing w:before="36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7B35A7" w:rsidRPr="007B35A7" w:rsidRDefault="0023424B" w:rsidP="007B35A7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</w:t>
      </w:r>
      <w:r w:rsidR="007B35A7">
        <w:rPr>
          <w:sz w:val="24"/>
          <w:szCs w:val="24"/>
        </w:rPr>
        <w:t xml:space="preserve"> of Applicant</w:t>
      </w:r>
    </w:p>
    <w:p w:rsidR="007B35A7" w:rsidRPr="007B35A7" w:rsidRDefault="007B35A7" w:rsidP="007B35A7">
      <w:pPr>
        <w:spacing w:after="0"/>
        <w:rPr>
          <w:sz w:val="24"/>
          <w:szCs w:val="24"/>
        </w:rPr>
      </w:pPr>
    </w:p>
    <w:sectPr w:rsidR="007B35A7" w:rsidRPr="007B3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3E"/>
    <w:rsid w:val="0023424B"/>
    <w:rsid w:val="002B0026"/>
    <w:rsid w:val="003300AF"/>
    <w:rsid w:val="0034156D"/>
    <w:rsid w:val="00353448"/>
    <w:rsid w:val="00444C3E"/>
    <w:rsid w:val="007B35A7"/>
    <w:rsid w:val="00F6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4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4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Springfield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MARKARIAN Molly</dc:creator>
  <cp:lastModifiedBy>FIFIELD Erin</cp:lastModifiedBy>
  <cp:revision>4</cp:revision>
  <dcterms:created xsi:type="dcterms:W3CDTF">2018-02-13T23:46:00Z</dcterms:created>
  <dcterms:modified xsi:type="dcterms:W3CDTF">2018-09-25T00:02:00Z</dcterms:modified>
</cp:coreProperties>
</file>